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DC42" w14:textId="77777777" w:rsidR="00FE067E" w:rsidRPr="006D153B" w:rsidRDefault="003C6034" w:rsidP="00CC1F3B">
      <w:pPr>
        <w:pStyle w:val="TitlePageOrigin"/>
        <w:rPr>
          <w:color w:val="auto"/>
        </w:rPr>
      </w:pPr>
      <w:r w:rsidRPr="006D153B">
        <w:rPr>
          <w:caps w:val="0"/>
          <w:color w:val="auto"/>
        </w:rPr>
        <w:t>WEST VIRGINIA LEGISLATURE</w:t>
      </w:r>
    </w:p>
    <w:p w14:paraId="39829D3A" w14:textId="77777777" w:rsidR="00CD36CF" w:rsidRPr="006D153B" w:rsidRDefault="00CD36CF" w:rsidP="00CC1F3B">
      <w:pPr>
        <w:pStyle w:val="TitlePageSession"/>
        <w:rPr>
          <w:color w:val="auto"/>
        </w:rPr>
      </w:pPr>
      <w:r w:rsidRPr="006D153B">
        <w:rPr>
          <w:color w:val="auto"/>
        </w:rPr>
        <w:t>20</w:t>
      </w:r>
      <w:r w:rsidR="00EC5E63" w:rsidRPr="006D153B">
        <w:rPr>
          <w:color w:val="auto"/>
        </w:rPr>
        <w:t>2</w:t>
      </w:r>
      <w:r w:rsidR="00B71E6F" w:rsidRPr="006D153B">
        <w:rPr>
          <w:color w:val="auto"/>
        </w:rPr>
        <w:t>3</w:t>
      </w:r>
      <w:r w:rsidRPr="006D153B">
        <w:rPr>
          <w:color w:val="auto"/>
        </w:rPr>
        <w:t xml:space="preserve"> </w:t>
      </w:r>
      <w:r w:rsidR="003C6034" w:rsidRPr="006D153B">
        <w:rPr>
          <w:caps w:val="0"/>
          <w:color w:val="auto"/>
        </w:rPr>
        <w:t>REGULAR SESSION</w:t>
      </w:r>
    </w:p>
    <w:p w14:paraId="62D69E53" w14:textId="77777777" w:rsidR="00CD36CF" w:rsidRPr="006D153B" w:rsidRDefault="00C8333E" w:rsidP="00CC1F3B">
      <w:pPr>
        <w:pStyle w:val="TitlePageBillPrefix"/>
        <w:rPr>
          <w:color w:val="auto"/>
        </w:rPr>
      </w:pPr>
      <w:sdt>
        <w:sdtPr>
          <w:rPr>
            <w:color w:val="auto"/>
          </w:rPr>
          <w:tag w:val="IntroDate"/>
          <w:id w:val="-1236936958"/>
          <w:placeholder>
            <w:docPart w:val="1EDD4D13D1D241AEA5E114F6190B66EA"/>
          </w:placeholder>
          <w:text/>
        </w:sdtPr>
        <w:sdtEndPr/>
        <w:sdtContent>
          <w:r w:rsidR="00AE48A0" w:rsidRPr="006D153B">
            <w:rPr>
              <w:color w:val="auto"/>
            </w:rPr>
            <w:t>Introduced</w:t>
          </w:r>
        </w:sdtContent>
      </w:sdt>
    </w:p>
    <w:p w14:paraId="5E84B157" w14:textId="1C4D8AD0" w:rsidR="00CD36CF" w:rsidRPr="006D153B" w:rsidRDefault="00C8333E" w:rsidP="00CC1F3B">
      <w:pPr>
        <w:pStyle w:val="BillNumber"/>
        <w:rPr>
          <w:color w:val="auto"/>
        </w:rPr>
      </w:pPr>
      <w:sdt>
        <w:sdtPr>
          <w:rPr>
            <w:color w:val="auto"/>
          </w:rPr>
          <w:tag w:val="Chamber"/>
          <w:id w:val="893011969"/>
          <w:lock w:val="sdtLocked"/>
          <w:placeholder>
            <w:docPart w:val="67E66CD7DAFC4118954228C55F90F863"/>
          </w:placeholder>
          <w:dropDownList>
            <w:listItem w:displayText="House" w:value="House"/>
            <w:listItem w:displayText="Senate" w:value="Senate"/>
          </w:dropDownList>
        </w:sdtPr>
        <w:sdtEndPr/>
        <w:sdtContent>
          <w:r w:rsidR="00C33434" w:rsidRPr="006D153B">
            <w:rPr>
              <w:color w:val="auto"/>
            </w:rPr>
            <w:t>House</w:t>
          </w:r>
        </w:sdtContent>
      </w:sdt>
      <w:r w:rsidR="00303684" w:rsidRPr="006D153B">
        <w:rPr>
          <w:color w:val="auto"/>
        </w:rPr>
        <w:t xml:space="preserve"> </w:t>
      </w:r>
      <w:r w:rsidR="00CD36CF" w:rsidRPr="006D153B">
        <w:rPr>
          <w:color w:val="auto"/>
        </w:rPr>
        <w:t xml:space="preserve">Bill </w:t>
      </w:r>
      <w:sdt>
        <w:sdtPr>
          <w:rPr>
            <w:color w:val="auto"/>
          </w:rPr>
          <w:tag w:val="BNum"/>
          <w:id w:val="1645317809"/>
          <w:lock w:val="sdtLocked"/>
          <w:placeholder>
            <w:docPart w:val="43DEBF00F40647FA9EFFF484D95B6F46"/>
          </w:placeholder>
          <w:text/>
        </w:sdtPr>
        <w:sdtEndPr/>
        <w:sdtContent>
          <w:r>
            <w:rPr>
              <w:color w:val="auto"/>
            </w:rPr>
            <w:t>2212</w:t>
          </w:r>
        </w:sdtContent>
      </w:sdt>
    </w:p>
    <w:p w14:paraId="2394329F" w14:textId="323D628C" w:rsidR="00CD36CF" w:rsidRPr="006D153B" w:rsidRDefault="00CD36CF" w:rsidP="00CC1F3B">
      <w:pPr>
        <w:pStyle w:val="Sponsors"/>
        <w:rPr>
          <w:color w:val="auto"/>
        </w:rPr>
      </w:pPr>
      <w:r w:rsidRPr="006D153B">
        <w:rPr>
          <w:color w:val="auto"/>
        </w:rPr>
        <w:t xml:space="preserve">By </w:t>
      </w:r>
      <w:sdt>
        <w:sdtPr>
          <w:rPr>
            <w:color w:val="auto"/>
          </w:rPr>
          <w:tag w:val="Sponsors"/>
          <w:id w:val="1589585889"/>
          <w:placeholder>
            <w:docPart w:val="D4A1DDE12562403F959DCD28542AEFDB"/>
          </w:placeholder>
          <w:text w:multiLine="1"/>
        </w:sdtPr>
        <w:sdtEndPr/>
        <w:sdtContent>
          <w:r w:rsidR="00E36331" w:rsidRPr="006D153B">
            <w:rPr>
              <w:color w:val="auto"/>
            </w:rPr>
            <w:t>Delegate Mallow</w:t>
          </w:r>
        </w:sdtContent>
      </w:sdt>
    </w:p>
    <w:p w14:paraId="0766B357" w14:textId="6C909AA5" w:rsidR="00E831B3" w:rsidRPr="006D153B" w:rsidRDefault="00CD36CF" w:rsidP="00CC1F3B">
      <w:pPr>
        <w:pStyle w:val="References"/>
        <w:rPr>
          <w:color w:val="auto"/>
        </w:rPr>
      </w:pPr>
      <w:r w:rsidRPr="006D153B">
        <w:rPr>
          <w:color w:val="auto"/>
        </w:rPr>
        <w:t>[</w:t>
      </w:r>
      <w:sdt>
        <w:sdtPr>
          <w:rPr>
            <w:color w:val="auto"/>
          </w:rPr>
          <w:tag w:val="References"/>
          <w:id w:val="-1043047873"/>
          <w:placeholder>
            <w:docPart w:val="B0FE3F079A7249BCB54B6289B7563397"/>
          </w:placeholder>
          <w:text w:multiLine="1"/>
        </w:sdtPr>
        <w:sdtEndPr/>
        <w:sdtContent>
          <w:r w:rsidR="00C8333E">
            <w:rPr>
              <w:color w:val="auto"/>
            </w:rPr>
            <w:t>Introduced January 11, 2023; Referred to the Committee on Political Subdivisions then Government Organization</w:t>
          </w:r>
        </w:sdtContent>
      </w:sdt>
      <w:r w:rsidRPr="006D153B">
        <w:rPr>
          <w:color w:val="auto"/>
        </w:rPr>
        <w:t>]</w:t>
      </w:r>
    </w:p>
    <w:p w14:paraId="09FABF37" w14:textId="455B6B9A" w:rsidR="00303684" w:rsidRPr="006D153B" w:rsidRDefault="0000526A" w:rsidP="00CC1F3B">
      <w:pPr>
        <w:pStyle w:val="TitleSection"/>
        <w:rPr>
          <w:color w:val="auto"/>
        </w:rPr>
      </w:pPr>
      <w:r w:rsidRPr="006D153B">
        <w:rPr>
          <w:color w:val="auto"/>
        </w:rPr>
        <w:lastRenderedPageBreak/>
        <w:t>A BILL</w:t>
      </w:r>
      <w:r w:rsidR="00E36331" w:rsidRPr="006D153B">
        <w:rPr>
          <w:color w:val="auto"/>
        </w:rPr>
        <w:t xml:space="preserve"> to amend and reenact </w:t>
      </w:r>
      <w:hyperlink r:id="rId8" w:anchor="01" w:history="1">
        <w:r w:rsidR="00E36331" w:rsidRPr="006D153B">
          <w:rPr>
            <w:color w:val="auto"/>
          </w:rPr>
          <w:t>§16-13A-3</w:t>
        </w:r>
      </w:hyperlink>
      <w:r w:rsidR="00E36331" w:rsidRPr="006D153B">
        <w:rPr>
          <w:color w:val="auto"/>
        </w:rPr>
        <w:t xml:space="preserve"> of the Code of West Virginia, 1931, as amended, relating to providing that if a public service board represents more than one community, there shall be one member from each such community on the service district board.</w:t>
      </w:r>
    </w:p>
    <w:p w14:paraId="738653B4" w14:textId="77777777" w:rsidR="00303684" w:rsidRPr="006D153B" w:rsidRDefault="00303684" w:rsidP="00CC1F3B">
      <w:pPr>
        <w:pStyle w:val="EnactingClause"/>
        <w:rPr>
          <w:color w:val="auto"/>
        </w:rPr>
      </w:pPr>
      <w:r w:rsidRPr="006D153B">
        <w:rPr>
          <w:color w:val="auto"/>
        </w:rPr>
        <w:t>Be it enacted by the Legislature of West Virginia:</w:t>
      </w:r>
    </w:p>
    <w:p w14:paraId="3B2A05FB" w14:textId="77777777" w:rsidR="00E36331" w:rsidRPr="006D153B" w:rsidRDefault="00E36331" w:rsidP="00E36331">
      <w:pPr>
        <w:pStyle w:val="ArticleHeading"/>
        <w:rPr>
          <w:color w:val="auto"/>
        </w:rPr>
      </w:pPr>
      <w:r w:rsidRPr="006D153B">
        <w:rPr>
          <w:color w:val="auto"/>
        </w:rPr>
        <w:t>ARTICLE 13A.  PUBLIC SERVICE DISTRICTS.</w:t>
      </w:r>
    </w:p>
    <w:p w14:paraId="240BD4CB" w14:textId="77777777" w:rsidR="00884BDF" w:rsidRPr="006D153B" w:rsidRDefault="00E36331" w:rsidP="00FA319B">
      <w:pPr>
        <w:pStyle w:val="SectionHeading"/>
        <w:rPr>
          <w:color w:val="auto"/>
        </w:rPr>
        <w:sectPr w:rsidR="00884BDF" w:rsidRPr="006D153B" w:rsidSect="00884BDF">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D153B">
        <w:rPr>
          <w:color w:val="auto"/>
        </w:rPr>
        <w:t>§16-13A-3. District to be a public corporation and political subdivision; powers thereof; public service boards.</w:t>
      </w:r>
    </w:p>
    <w:p w14:paraId="17F5965A" w14:textId="77777777" w:rsidR="00E36331" w:rsidRPr="006D153B" w:rsidRDefault="00E36331" w:rsidP="00FA319B">
      <w:pPr>
        <w:pStyle w:val="SectionBody"/>
        <w:rPr>
          <w:color w:val="auto"/>
        </w:rPr>
      </w:pPr>
      <w:r w:rsidRPr="006D153B">
        <w:rPr>
          <w:color w:val="auto"/>
        </w:rPr>
        <w:t>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w:t>
      </w:r>
      <w:r w:rsidRPr="006D153B">
        <w:rPr>
          <w:i/>
          <w:iCs/>
          <w:color w:val="auto"/>
        </w:rPr>
        <w:t xml:space="preserve"> Provided,</w:t>
      </w:r>
      <w:r w:rsidRPr="006D153B">
        <w:rPr>
          <w:color w:val="auto"/>
        </w:rPr>
        <w:t xml:space="preserve"> That no contract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4395AF85" w14:textId="3B6EFBF5" w:rsidR="00E36331" w:rsidRPr="006D153B" w:rsidRDefault="00E36331" w:rsidP="00FA319B">
      <w:pPr>
        <w:pStyle w:val="SectionBody"/>
        <w:rPr>
          <w:color w:val="auto"/>
        </w:rPr>
      </w:pPr>
      <w:r w:rsidRPr="006D153B">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w:t>
      </w:r>
      <w:r w:rsidR="003964E2" w:rsidRPr="006D153B">
        <w:rPr>
          <w:color w:val="auto"/>
        </w:rPr>
        <w:t xml:space="preserve">, </w:t>
      </w:r>
      <w:r w:rsidRPr="006D153B">
        <w:rPr>
          <w:color w:val="auto"/>
        </w:rPr>
        <w:t>with the exception, however, that in the event a public service board has had a vacancy for more than one year one member of the public service board may be a county commissioner of the county commission with authority to appoint the members of the board regardless of whether the commissioner resides within the district</w:t>
      </w:r>
      <w:r w:rsidR="006D153B" w:rsidRPr="006D153B">
        <w:rPr>
          <w:color w:val="auto"/>
        </w:rPr>
        <w:t>:</w:t>
      </w:r>
      <w:r w:rsidR="003964E2" w:rsidRPr="006D153B">
        <w:rPr>
          <w:i/>
          <w:iCs/>
          <w:color w:val="auto"/>
        </w:rPr>
        <w:t xml:space="preserve"> </w:t>
      </w:r>
      <w:r w:rsidR="003964E2" w:rsidRPr="006D153B">
        <w:rPr>
          <w:i/>
          <w:iCs/>
          <w:color w:val="auto"/>
          <w:u w:val="single"/>
        </w:rPr>
        <w:t>Provided,</w:t>
      </w:r>
      <w:r w:rsidR="003964E2" w:rsidRPr="006D153B">
        <w:rPr>
          <w:color w:val="auto"/>
          <w:u w:val="single"/>
        </w:rPr>
        <w:t xml:space="preserve"> </w:t>
      </w:r>
      <w:r w:rsidR="006D153B" w:rsidRPr="006D153B">
        <w:rPr>
          <w:color w:val="auto"/>
          <w:u w:val="single"/>
        </w:rPr>
        <w:t>T</w:t>
      </w:r>
      <w:r w:rsidR="003964E2" w:rsidRPr="006D153B">
        <w:rPr>
          <w:color w:val="auto"/>
          <w:u w:val="single"/>
        </w:rPr>
        <w:t>hat if a public service board represents more than one community, there shall be one member from each such community on the service district board.</w:t>
      </w:r>
      <w:r w:rsidR="003964E2" w:rsidRPr="006D153B">
        <w:rPr>
          <w:color w:val="auto"/>
        </w:rPr>
        <w:t xml:space="preserve"> </w:t>
      </w:r>
      <w:r w:rsidRPr="006D153B">
        <w:rPr>
          <w:strike/>
          <w:color w:val="auto"/>
        </w:rPr>
        <w:t>In the event</w:t>
      </w:r>
      <w:r w:rsidRPr="006D153B">
        <w:rPr>
          <w:color w:val="auto"/>
        </w:rPr>
        <w:t xml:space="preserve"> </w:t>
      </w:r>
      <w:r w:rsidR="003964E2" w:rsidRPr="006D153B">
        <w:rPr>
          <w:color w:val="auto"/>
          <w:u w:val="single"/>
        </w:rPr>
        <w:t xml:space="preserve">If </w:t>
      </w:r>
      <w:r w:rsidRPr="006D153B">
        <w:rPr>
          <w:color w:val="auto"/>
        </w:rPr>
        <w:t>the public service district is providing any utility service and billing rates and charges to its customers, at least one board member shall be a rate-paying residential customer of the public service district:</w:t>
      </w:r>
      <w:r w:rsidRPr="006D153B">
        <w:rPr>
          <w:i/>
          <w:iCs/>
          <w:color w:val="auto"/>
        </w:rPr>
        <w:t xml:space="preserve"> Provided,</w:t>
      </w:r>
      <w:r w:rsidR="003964E2" w:rsidRPr="006D153B">
        <w:rPr>
          <w:i/>
          <w:iCs/>
          <w:color w:val="auto"/>
        </w:rPr>
        <w:t xml:space="preserve"> </w:t>
      </w:r>
      <w:r w:rsidR="003964E2" w:rsidRPr="006D153B">
        <w:rPr>
          <w:i/>
          <w:iCs/>
          <w:color w:val="auto"/>
          <w:u w:val="single"/>
        </w:rPr>
        <w:t>however</w:t>
      </w:r>
      <w:r w:rsidR="006D153B" w:rsidRPr="006D153B">
        <w:rPr>
          <w:i/>
          <w:iCs/>
          <w:color w:val="auto"/>
          <w:u w:val="single"/>
        </w:rPr>
        <w:t>,</w:t>
      </w:r>
      <w:r w:rsidRPr="006D153B">
        <w:rPr>
          <w:color w:val="auto"/>
        </w:rPr>
        <w:t xml:space="preserve"> That if an existing public service board does not have a member who is a rate-paying residential customer of the public service district on July 1, </w:t>
      </w:r>
      <w:r w:rsidRPr="006D153B">
        <w:rPr>
          <w:strike/>
          <w:color w:val="auto"/>
        </w:rPr>
        <w:t>2013</w:t>
      </w:r>
      <w:r w:rsidR="003964E2" w:rsidRPr="006D153B">
        <w:rPr>
          <w:color w:val="auto"/>
        </w:rPr>
        <w:t xml:space="preserve"> </w:t>
      </w:r>
      <w:r w:rsidR="003964E2" w:rsidRPr="006D153B">
        <w:rPr>
          <w:color w:val="auto"/>
          <w:u w:val="single"/>
        </w:rPr>
        <w:t>2023</w:t>
      </w:r>
      <w:r w:rsidRPr="006D153B">
        <w:rPr>
          <w:color w:val="auto"/>
        </w:rPr>
        <w:t xml:space="preserve">, the next following appointment to the board shall be a rate-paying residential customer of that public service district. For purposes of this section, </w:t>
      </w:r>
      <w:r w:rsidR="006D153B" w:rsidRPr="006D153B">
        <w:rPr>
          <w:color w:val="auto"/>
        </w:rPr>
        <w:t>"</w:t>
      </w:r>
      <w:r w:rsidRPr="006D153B">
        <w:rPr>
          <w:color w:val="auto"/>
        </w:rPr>
        <w:t>rate-paying residential customer</w:t>
      </w:r>
      <w:r w:rsidR="006D153B" w:rsidRPr="006D153B">
        <w:rPr>
          <w:color w:val="auto"/>
        </w:rPr>
        <w:t>"</w:t>
      </w:r>
      <w:r w:rsidRPr="006D153B">
        <w:rPr>
          <w:color w:val="auto"/>
        </w:rPr>
        <w:t xml:space="preserve"> means a person who:</w:t>
      </w:r>
    </w:p>
    <w:p w14:paraId="607B5D54" w14:textId="77777777" w:rsidR="00E36331" w:rsidRPr="006D153B" w:rsidRDefault="00E36331" w:rsidP="00FA319B">
      <w:pPr>
        <w:pStyle w:val="SectionBody"/>
        <w:rPr>
          <w:color w:val="auto"/>
        </w:rPr>
      </w:pPr>
      <w:r w:rsidRPr="006D153B">
        <w:rPr>
          <w:color w:val="auto"/>
        </w:rPr>
        <w:t>(1) In the case of a water or sewer public service district, is physically connected to and actively receiving residential public service district utility services; or</w:t>
      </w:r>
    </w:p>
    <w:p w14:paraId="77B83B73" w14:textId="77777777" w:rsidR="00E36331" w:rsidRPr="006D153B" w:rsidRDefault="00E36331" w:rsidP="00FA319B">
      <w:pPr>
        <w:pStyle w:val="SectionBody"/>
        <w:rPr>
          <w:color w:val="auto"/>
        </w:rPr>
      </w:pPr>
      <w:r w:rsidRPr="006D153B">
        <w:rPr>
          <w:color w:val="auto"/>
        </w:rPr>
        <w:t>(2) In the case of a stormwater public service district, has storm water conveyed away from the residential property by a utility-owned system; and</w:t>
      </w:r>
    </w:p>
    <w:p w14:paraId="71CDA61B" w14:textId="77777777" w:rsidR="00E36331" w:rsidRPr="006D153B" w:rsidRDefault="00E36331" w:rsidP="00FA319B">
      <w:pPr>
        <w:pStyle w:val="SectionBody"/>
        <w:rPr>
          <w:color w:val="auto"/>
        </w:rPr>
      </w:pPr>
      <w:r w:rsidRPr="006D153B">
        <w:rPr>
          <w:color w:val="auto"/>
        </w:rPr>
        <w:t>(3) Has an active account in good standing and is the occupier of the residential property which is on the public service district utility service account.</w:t>
      </w:r>
    </w:p>
    <w:p w14:paraId="796A5969" w14:textId="77777777" w:rsidR="00E36331" w:rsidRPr="006D153B" w:rsidRDefault="00E36331" w:rsidP="00FA319B">
      <w:pPr>
        <w:pStyle w:val="SectionBody"/>
        <w:rPr>
          <w:color w:val="auto"/>
        </w:rPr>
      </w:pPr>
      <w:r w:rsidRPr="006D153B">
        <w:rPr>
          <w:color w:val="auto"/>
        </w:rPr>
        <w:t>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may not be or become pecuniarily interested, directly or indirectly, in the proceeds of any contract or service, or in furnishing any supplies or materials to the district nor may a former board member be hired by the district in any capacity within a minimum of 12 months after the board member</w:t>
      </w:r>
      <w:r w:rsidRPr="006D153B">
        <w:rPr>
          <w:color w:val="auto"/>
        </w:rPr>
        <w:sym w:font="Arial" w:char="0027"/>
      </w:r>
      <w:r w:rsidRPr="006D153B">
        <w:rPr>
          <w:color w:val="auto"/>
        </w:rPr>
        <w:t>s term has expired or the board member has resigned from the district board. The members shall be appointed in the following manner:</w:t>
      </w:r>
    </w:p>
    <w:p w14:paraId="7FF4F7DE" w14:textId="77777777" w:rsidR="00E36331" w:rsidRPr="006D153B" w:rsidRDefault="00E36331" w:rsidP="00FA319B">
      <w:pPr>
        <w:pStyle w:val="SectionBody"/>
        <w:rPr>
          <w:color w:val="auto"/>
        </w:rPr>
      </w:pPr>
      <w:r w:rsidRPr="006D153B">
        <w:rPr>
          <w:color w:val="auto"/>
        </w:rPr>
        <w:t>Each city, incorporated town, or other municipal corporation having a population of more than 3,000 but less than 18,000 is entitled to appoint one member of the board, and each city, incorporated town, or other municipal corporation having a population in excess of 18,000 shall be entitled to appoint one additional member of the board for each additional 18,000 in population. The 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73D6010C" w14:textId="77777777" w:rsidR="00E36331" w:rsidRPr="006D153B" w:rsidRDefault="00E36331" w:rsidP="00FA319B">
      <w:pPr>
        <w:pStyle w:val="SectionBody"/>
        <w:rPr>
          <w:color w:val="auto"/>
        </w:rPr>
      </w:pPr>
      <w:r w:rsidRPr="006D153B">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73F31DDF" w14:textId="77777777" w:rsidR="00E36331" w:rsidRPr="006D153B" w:rsidRDefault="00E36331" w:rsidP="00FA319B">
      <w:pPr>
        <w:pStyle w:val="SectionBody"/>
        <w:rPr>
          <w:color w:val="auto"/>
        </w:rPr>
      </w:pPr>
      <w:r w:rsidRPr="006D153B">
        <w:rPr>
          <w:color w:val="auto"/>
        </w:rPr>
        <w:t>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corporations included within the district and the additional member or members appointed by the county commission as aforesaid, are the board of the district. A person may serve as a member of the board in one or more public service districts.</w:t>
      </w:r>
    </w:p>
    <w:p w14:paraId="50CDDF3C" w14:textId="77777777" w:rsidR="00E36331" w:rsidRPr="006D153B" w:rsidRDefault="00E36331" w:rsidP="00FA319B">
      <w:pPr>
        <w:pStyle w:val="SectionBody"/>
        <w:rPr>
          <w:color w:val="auto"/>
        </w:rPr>
      </w:pPr>
      <w:r w:rsidRPr="006D153B">
        <w:rPr>
          <w:color w:val="auto"/>
        </w:rPr>
        <w:t>The population of any city, incorporated town, or other municipal corporation, for the purpose of determining the number of members of the board, if any, to be appointed by the governing body or bodies thereof, is the population stated for such city, incorporated town or other municipal corporation in the last official federal census.</w:t>
      </w:r>
    </w:p>
    <w:p w14:paraId="04F9D7F1" w14:textId="77777777" w:rsidR="00E36331" w:rsidRPr="006D153B" w:rsidRDefault="00E36331" w:rsidP="00FA319B">
      <w:pPr>
        <w:pStyle w:val="SectionBody"/>
        <w:rPr>
          <w:color w:val="auto"/>
        </w:rPr>
      </w:pPr>
      <w:r w:rsidRPr="006D153B">
        <w:rPr>
          <w:color w:val="auto"/>
        </w:rPr>
        <w:t>Notwithstanding any provision of this code to the contrary, whenever a district is consolidated or merged pursuant to §16-13A-2 of this code,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7FDDF58A" w14:textId="77777777" w:rsidR="00E36331" w:rsidRPr="006D153B" w:rsidRDefault="00E36331" w:rsidP="00FA319B">
      <w:pPr>
        <w:pStyle w:val="SectionBody"/>
        <w:rPr>
          <w:color w:val="auto"/>
        </w:rPr>
      </w:pPr>
      <w:r w:rsidRPr="006D153B">
        <w:rPr>
          <w:color w:val="auto"/>
        </w:rPr>
        <w:t>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w:t>
      </w:r>
      <w:r w:rsidRPr="006D153B">
        <w:rPr>
          <w:i/>
          <w:iCs/>
          <w:color w:val="auto"/>
        </w:rPr>
        <w:t xml:space="preserve"> Provided,</w:t>
      </w:r>
      <w:r w:rsidRPr="006D153B">
        <w:rPr>
          <w:color w:val="auto"/>
        </w:rPr>
        <w:t xml:space="preserve"> That any member or members of the board may be removed from their respective office as provided in §16-13A-3a of this code.</w:t>
      </w:r>
    </w:p>
    <w:p w14:paraId="0121A9CB" w14:textId="77777777" w:rsidR="00E36331" w:rsidRPr="006D153B" w:rsidRDefault="00E36331" w:rsidP="00FA319B">
      <w:pPr>
        <w:pStyle w:val="SectionBody"/>
        <w:rPr>
          <w:color w:val="auto"/>
        </w:rPr>
      </w:pPr>
      <w:r w:rsidRPr="006D153B">
        <w:rPr>
          <w:color w:val="auto"/>
        </w:rPr>
        <w:t>Any vacancy shall be filled for the unexpired term within 30 days; otherwise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provide to the Public Service Commission, within 30 days of the appointment, the following information: The new board member’s name, home address, home and office phone numbers, date of appointment, length of term, who the new member replaces, and if the new appointee has previously served on the board. The Public Service Commission shall notify each new board member of the legal obligation to attend training as prescribed in this section.</w:t>
      </w:r>
    </w:p>
    <w:p w14:paraId="037B9190" w14:textId="77777777" w:rsidR="00E36331" w:rsidRPr="006D153B" w:rsidRDefault="00E36331" w:rsidP="00FA319B">
      <w:pPr>
        <w:pStyle w:val="SectionBody"/>
        <w:rPr>
          <w:color w:val="auto"/>
        </w:rPr>
      </w:pPr>
      <w:r w:rsidRPr="006D153B">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368BF95C" w14:textId="77777777" w:rsidR="00E36331" w:rsidRPr="006D153B" w:rsidRDefault="00E36331" w:rsidP="00FA319B">
      <w:pPr>
        <w:pStyle w:val="SectionBody"/>
        <w:rPr>
          <w:color w:val="auto"/>
        </w:rPr>
      </w:pPr>
      <w:r w:rsidRPr="006D153B">
        <w:rPr>
          <w:color w:val="auto"/>
        </w:rPr>
        <w:t>The members of the board, and the chair, secretary, and treasurer thereof, shall make available to the county commission, at all times, all of its books and records pertaining to the district</w:t>
      </w:r>
      <w:r w:rsidRPr="006D153B">
        <w:rPr>
          <w:color w:val="auto"/>
        </w:rPr>
        <w:sym w:font="Arial" w:char="0027"/>
      </w:r>
      <w:r w:rsidRPr="006D153B">
        <w:rPr>
          <w:color w:val="auto"/>
        </w:rPr>
        <w:t>s operation, finances, and affairs, for inspection and audit. The board shall meet at least monthly.</w:t>
      </w:r>
    </w:p>
    <w:p w14:paraId="013C27DD" w14:textId="77777777" w:rsidR="00C33014" w:rsidRPr="006D153B" w:rsidRDefault="00C33014" w:rsidP="00CC1F3B">
      <w:pPr>
        <w:pStyle w:val="Note"/>
        <w:rPr>
          <w:color w:val="auto"/>
        </w:rPr>
      </w:pPr>
    </w:p>
    <w:p w14:paraId="7BD20287" w14:textId="205CA1E0" w:rsidR="006865E9" w:rsidRPr="006D153B" w:rsidRDefault="00CF1DCA" w:rsidP="00CC1F3B">
      <w:pPr>
        <w:pStyle w:val="Note"/>
        <w:rPr>
          <w:color w:val="auto"/>
        </w:rPr>
      </w:pPr>
      <w:r w:rsidRPr="006D153B">
        <w:rPr>
          <w:color w:val="auto"/>
        </w:rPr>
        <w:t>NOTE: The</w:t>
      </w:r>
      <w:r w:rsidR="006865E9" w:rsidRPr="006D153B">
        <w:rPr>
          <w:color w:val="auto"/>
        </w:rPr>
        <w:t xml:space="preserve"> purpose of this bill is to </w:t>
      </w:r>
      <w:r w:rsidR="003964E2" w:rsidRPr="006D153B">
        <w:rPr>
          <w:color w:val="auto"/>
        </w:rPr>
        <w:t>provide that if a public service board represents more than one community, there shall be one member from each such community on  the service district board. The bill also includes updated technical changes.</w:t>
      </w:r>
    </w:p>
    <w:p w14:paraId="42B7EC8E" w14:textId="77777777" w:rsidR="006865E9" w:rsidRPr="006D153B" w:rsidRDefault="00AE48A0" w:rsidP="00CC1F3B">
      <w:pPr>
        <w:pStyle w:val="Note"/>
        <w:rPr>
          <w:color w:val="auto"/>
        </w:rPr>
      </w:pPr>
      <w:r w:rsidRPr="006D153B">
        <w:rPr>
          <w:color w:val="auto"/>
        </w:rPr>
        <w:t>Strike-throughs indicate language that would be stricken from a heading or the present law and underscoring indicates new language that would be added.</w:t>
      </w:r>
    </w:p>
    <w:sectPr w:rsidR="006865E9" w:rsidRPr="006D153B" w:rsidSect="00CD6D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5961" w14:textId="77777777" w:rsidR="00E36331" w:rsidRPr="00B844FE" w:rsidRDefault="00E36331" w:rsidP="00B844FE">
      <w:r>
        <w:separator/>
      </w:r>
    </w:p>
  </w:endnote>
  <w:endnote w:type="continuationSeparator" w:id="0">
    <w:p w14:paraId="50ABB96F" w14:textId="77777777" w:rsidR="00E36331" w:rsidRPr="00B844FE" w:rsidRDefault="00E36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2034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92E0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0C4B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DE2D" w14:textId="77777777" w:rsidR="00E36331" w:rsidRPr="00B844FE" w:rsidRDefault="00E36331" w:rsidP="00B844FE">
      <w:r>
        <w:separator/>
      </w:r>
    </w:p>
  </w:footnote>
  <w:footnote w:type="continuationSeparator" w:id="0">
    <w:p w14:paraId="3859035D" w14:textId="77777777" w:rsidR="00E36331" w:rsidRPr="00B844FE" w:rsidRDefault="00E36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F7F3" w14:textId="77777777" w:rsidR="002A0269" w:rsidRPr="00B844FE" w:rsidRDefault="00C8333E">
    <w:pPr>
      <w:pStyle w:val="Header"/>
    </w:pPr>
    <w:sdt>
      <w:sdtPr>
        <w:id w:val="-684364211"/>
        <w:placeholder>
          <w:docPart w:val="67E66CD7DAFC4118954228C55F90F8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7E66CD7DAFC4118954228C55F90F8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0D9C" w14:textId="27C650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F340B" w:rsidRPr="006D153B">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64E2">
          <w:rPr>
            <w:sz w:val="22"/>
            <w:szCs w:val="22"/>
          </w:rPr>
          <w:t>2023R</w:t>
        </w:r>
        <w:r w:rsidR="00884BDF">
          <w:rPr>
            <w:sz w:val="22"/>
            <w:szCs w:val="22"/>
          </w:rPr>
          <w:t>1373</w:t>
        </w:r>
      </w:sdtContent>
    </w:sdt>
  </w:p>
  <w:p w14:paraId="4CC6C8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7C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31"/>
    <w:rsid w:val="0000526A"/>
    <w:rsid w:val="000573A9"/>
    <w:rsid w:val="00085D22"/>
    <w:rsid w:val="00093AB0"/>
    <w:rsid w:val="000C5C77"/>
    <w:rsid w:val="000E3912"/>
    <w:rsid w:val="0010070F"/>
    <w:rsid w:val="0015112E"/>
    <w:rsid w:val="001552E7"/>
    <w:rsid w:val="001566B4"/>
    <w:rsid w:val="001A66B7"/>
    <w:rsid w:val="001C279E"/>
    <w:rsid w:val="001D459E"/>
    <w:rsid w:val="001F340B"/>
    <w:rsid w:val="0022348D"/>
    <w:rsid w:val="0027011C"/>
    <w:rsid w:val="00274200"/>
    <w:rsid w:val="00275740"/>
    <w:rsid w:val="002A0269"/>
    <w:rsid w:val="00303684"/>
    <w:rsid w:val="003143F5"/>
    <w:rsid w:val="00314854"/>
    <w:rsid w:val="00394191"/>
    <w:rsid w:val="003964E2"/>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153B"/>
    <w:rsid w:val="006D4036"/>
    <w:rsid w:val="00772E80"/>
    <w:rsid w:val="007A5259"/>
    <w:rsid w:val="007A7081"/>
    <w:rsid w:val="007F1CF5"/>
    <w:rsid w:val="00834EDE"/>
    <w:rsid w:val="008736AA"/>
    <w:rsid w:val="00884BDF"/>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333E"/>
    <w:rsid w:val="00C85096"/>
    <w:rsid w:val="00CB20EF"/>
    <w:rsid w:val="00CC1F3B"/>
    <w:rsid w:val="00CD12CB"/>
    <w:rsid w:val="00CD36CF"/>
    <w:rsid w:val="00CD6DBD"/>
    <w:rsid w:val="00CF1DCA"/>
    <w:rsid w:val="00D579FC"/>
    <w:rsid w:val="00D81C16"/>
    <w:rsid w:val="00DE526B"/>
    <w:rsid w:val="00DF199D"/>
    <w:rsid w:val="00E01542"/>
    <w:rsid w:val="00E36331"/>
    <w:rsid w:val="00E365F1"/>
    <w:rsid w:val="00E62F48"/>
    <w:rsid w:val="00E831B3"/>
    <w:rsid w:val="00E95FBC"/>
    <w:rsid w:val="00EC5E63"/>
    <w:rsid w:val="00EE70CB"/>
    <w:rsid w:val="00F41CA2"/>
    <w:rsid w:val="00F443C0"/>
    <w:rsid w:val="00F62EFB"/>
    <w:rsid w:val="00F939A4"/>
    <w:rsid w:val="00F9623A"/>
    <w:rsid w:val="00FA7B09"/>
    <w:rsid w:val="00FD5B51"/>
    <w:rsid w:val="00FE067E"/>
    <w:rsid w:val="00FE208F"/>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A5485"/>
  <w15:chartTrackingRefBased/>
  <w15:docId w15:val="{A31F3C7E-9464-4290-AE1D-8B9BE752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36331"/>
    <w:rPr>
      <w:rFonts w:eastAsia="Calibri"/>
      <w:color w:val="000000"/>
    </w:rPr>
  </w:style>
  <w:style w:type="character" w:customStyle="1" w:styleId="SectionHeadingChar">
    <w:name w:val="Section Heading Char"/>
    <w:link w:val="SectionHeading"/>
    <w:rsid w:val="00E3633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D4D13D1D241AEA5E114F6190B66EA"/>
        <w:category>
          <w:name w:val="General"/>
          <w:gallery w:val="placeholder"/>
        </w:category>
        <w:types>
          <w:type w:val="bbPlcHdr"/>
        </w:types>
        <w:behaviors>
          <w:behavior w:val="content"/>
        </w:behaviors>
        <w:guid w:val="{1E4CD6FD-229B-4DDD-9ED0-FD7402F66D9B}"/>
      </w:docPartPr>
      <w:docPartBody>
        <w:p w:rsidR="006B4E1B" w:rsidRDefault="006B4E1B">
          <w:pPr>
            <w:pStyle w:val="1EDD4D13D1D241AEA5E114F6190B66EA"/>
          </w:pPr>
          <w:r w:rsidRPr="00B844FE">
            <w:t>Prefix Text</w:t>
          </w:r>
        </w:p>
      </w:docPartBody>
    </w:docPart>
    <w:docPart>
      <w:docPartPr>
        <w:name w:val="67E66CD7DAFC4118954228C55F90F863"/>
        <w:category>
          <w:name w:val="General"/>
          <w:gallery w:val="placeholder"/>
        </w:category>
        <w:types>
          <w:type w:val="bbPlcHdr"/>
        </w:types>
        <w:behaviors>
          <w:behavior w:val="content"/>
        </w:behaviors>
        <w:guid w:val="{7F05FCF0-536C-412D-BB71-7FA38833A770}"/>
      </w:docPartPr>
      <w:docPartBody>
        <w:p w:rsidR="006B4E1B" w:rsidRDefault="006B4E1B">
          <w:pPr>
            <w:pStyle w:val="67E66CD7DAFC4118954228C55F90F863"/>
          </w:pPr>
          <w:r w:rsidRPr="00B844FE">
            <w:t>[Type here]</w:t>
          </w:r>
        </w:p>
      </w:docPartBody>
    </w:docPart>
    <w:docPart>
      <w:docPartPr>
        <w:name w:val="43DEBF00F40647FA9EFFF484D95B6F46"/>
        <w:category>
          <w:name w:val="General"/>
          <w:gallery w:val="placeholder"/>
        </w:category>
        <w:types>
          <w:type w:val="bbPlcHdr"/>
        </w:types>
        <w:behaviors>
          <w:behavior w:val="content"/>
        </w:behaviors>
        <w:guid w:val="{109CA18B-03F7-4A4B-BE6E-42CB7BD966E5}"/>
      </w:docPartPr>
      <w:docPartBody>
        <w:p w:rsidR="006B4E1B" w:rsidRDefault="006B4E1B">
          <w:pPr>
            <w:pStyle w:val="43DEBF00F40647FA9EFFF484D95B6F46"/>
          </w:pPr>
          <w:r w:rsidRPr="00B844FE">
            <w:t>Number</w:t>
          </w:r>
        </w:p>
      </w:docPartBody>
    </w:docPart>
    <w:docPart>
      <w:docPartPr>
        <w:name w:val="D4A1DDE12562403F959DCD28542AEFDB"/>
        <w:category>
          <w:name w:val="General"/>
          <w:gallery w:val="placeholder"/>
        </w:category>
        <w:types>
          <w:type w:val="bbPlcHdr"/>
        </w:types>
        <w:behaviors>
          <w:behavior w:val="content"/>
        </w:behaviors>
        <w:guid w:val="{A15BC1BA-C70A-4FC8-A364-CBE018D71631}"/>
      </w:docPartPr>
      <w:docPartBody>
        <w:p w:rsidR="006B4E1B" w:rsidRDefault="006B4E1B">
          <w:pPr>
            <w:pStyle w:val="D4A1DDE12562403F959DCD28542AEFDB"/>
          </w:pPr>
          <w:r w:rsidRPr="00B844FE">
            <w:t>Enter Sponsors Here</w:t>
          </w:r>
        </w:p>
      </w:docPartBody>
    </w:docPart>
    <w:docPart>
      <w:docPartPr>
        <w:name w:val="B0FE3F079A7249BCB54B6289B7563397"/>
        <w:category>
          <w:name w:val="General"/>
          <w:gallery w:val="placeholder"/>
        </w:category>
        <w:types>
          <w:type w:val="bbPlcHdr"/>
        </w:types>
        <w:behaviors>
          <w:behavior w:val="content"/>
        </w:behaviors>
        <w:guid w:val="{DBAE319F-EBED-4B12-A0D6-7DBBA8BC85A3}"/>
      </w:docPartPr>
      <w:docPartBody>
        <w:p w:rsidR="006B4E1B" w:rsidRDefault="006B4E1B">
          <w:pPr>
            <w:pStyle w:val="B0FE3F079A7249BCB54B6289B7563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1B"/>
    <w:rsid w:val="006B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4D13D1D241AEA5E114F6190B66EA">
    <w:name w:val="1EDD4D13D1D241AEA5E114F6190B66EA"/>
  </w:style>
  <w:style w:type="paragraph" w:customStyle="1" w:styleId="67E66CD7DAFC4118954228C55F90F863">
    <w:name w:val="67E66CD7DAFC4118954228C55F90F863"/>
  </w:style>
  <w:style w:type="paragraph" w:customStyle="1" w:styleId="43DEBF00F40647FA9EFFF484D95B6F46">
    <w:name w:val="43DEBF00F40647FA9EFFF484D95B6F46"/>
  </w:style>
  <w:style w:type="paragraph" w:customStyle="1" w:styleId="D4A1DDE12562403F959DCD28542AEFDB">
    <w:name w:val="D4A1DDE12562403F959DCD28542AEFDB"/>
  </w:style>
  <w:style w:type="character" w:styleId="PlaceholderText">
    <w:name w:val="Placeholder Text"/>
    <w:basedOn w:val="DefaultParagraphFont"/>
    <w:uiPriority w:val="99"/>
    <w:semiHidden/>
    <w:rPr>
      <w:color w:val="808080"/>
    </w:rPr>
  </w:style>
  <w:style w:type="paragraph" w:customStyle="1" w:styleId="B0FE3F079A7249BCB54B6289B7563397">
    <w:name w:val="B0FE3F079A7249BCB54B6289B7563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